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65" w:rsidRDefault="007D4EA6" w:rsidP="009C2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C2065" w:rsidRDefault="007D4EA6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C2065" w:rsidRDefault="007D4EA6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C2065" w:rsidRDefault="007D4EA6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06-</w:t>
      </w:r>
      <w:r>
        <w:rPr>
          <w:rFonts w:ascii="Times New Roman" w:hAnsi="Times New Roman" w:cs="Times New Roman"/>
          <w:sz w:val="24"/>
          <w:szCs w:val="24"/>
          <w:lang w:val="sr-Cyrl-RS"/>
        </w:rPr>
        <w:t>2/105-17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C2065" w:rsidRDefault="007D4EA6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C2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2065" w:rsidRDefault="009C2065" w:rsidP="009C20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2065" w:rsidRDefault="009C2065" w:rsidP="009C20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2065" w:rsidRDefault="007D4EA6" w:rsidP="009C20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9C2065" w:rsidRDefault="009C2065" w:rsidP="009C20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4EA6">
        <w:rPr>
          <w:rFonts w:ascii="Times New Roman" w:hAnsi="Times New Roman" w:cs="Times New Roman"/>
          <w:sz w:val="24"/>
          <w:szCs w:val="24"/>
        </w:rPr>
        <w:t>SEDNIC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C2065" w:rsidRDefault="007D4EA6" w:rsidP="009C206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2065"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C2065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065" w:rsidRDefault="009C2065" w:rsidP="009C20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21DC" w:rsidRPr="008321DC" w:rsidRDefault="007D4EA6" w:rsidP="008321D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06B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6B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06B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6B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11.3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2065" w:rsidRPr="008321DC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2065" w:rsidRPr="008321DC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E54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065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4FC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</w:t>
      </w:r>
      <w:r w:rsidR="00E54FC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9C2065" w:rsidRPr="008321DC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BA1" w:rsidRPr="00FB47B6" w:rsidRDefault="007D4EA6" w:rsidP="00FB47B6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Matija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Jovanka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Atanacković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Miodrag</w:t>
      </w:r>
      <w:r w:rsidR="009C2065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Poledica</w:t>
      </w:r>
      <w:r w:rsidR="00E54FC9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2065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9C2065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Damnjanović</w:t>
      </w:r>
      <w:r w:rsidR="009C2065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9C2065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</w:t>
      </w:r>
      <w:r w:rsidR="009C2065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9C2065" w:rsidRDefault="007D4EA6" w:rsidP="009C20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C206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C2065" w:rsidRDefault="009C2065" w:rsidP="009C206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C2065" w:rsidRPr="00C43B58" w:rsidRDefault="007D4EA6" w:rsidP="009C2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9C2065"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9C2065"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9C2065"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9C2065"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9C2065"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2065"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C2065"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9C2065"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9C2065" w:rsidRPr="00C43B58" w:rsidRDefault="009C2065" w:rsidP="009C2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C2065" w:rsidRPr="00C43B58" w:rsidRDefault="009C2065" w:rsidP="009C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2065" w:rsidRPr="00C43B58" w:rsidRDefault="007D4EA6" w:rsidP="009C206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02-2889/16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C2065" w:rsidRPr="00C43B58">
        <w:rPr>
          <w:rFonts w:ascii="Times New Roman" w:hAnsi="Times New Roman" w:cs="Times New Roman"/>
          <w:sz w:val="24"/>
          <w:szCs w:val="24"/>
          <w:lang w:val="sr-Cyrl-CS"/>
        </w:rPr>
        <w:t xml:space="preserve"> 16.11.2016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9C2065" w:rsidRPr="00943BA1" w:rsidRDefault="009C2065" w:rsidP="00943BA1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2065" w:rsidRPr="00C43B58" w:rsidRDefault="007D4EA6" w:rsidP="009C20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02-450/17</w:t>
      </w:r>
      <w:r w:rsidR="009C2065" w:rsidRPr="00C43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C2065" w:rsidRPr="00C43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>23.02.2017.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C2065" w:rsidRPr="00C43B58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9C2065" w:rsidRPr="00943BA1" w:rsidRDefault="009C2065" w:rsidP="00943BA1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176" w:rsidRPr="008321DC" w:rsidRDefault="007D4EA6" w:rsidP="009831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02-1462/17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2065"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 23.05.2017</w:t>
      </w:r>
      <w:r w:rsidR="009C2065" w:rsidRPr="00C43B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C2065" w:rsidRPr="00C43B58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83176" w:rsidRPr="0054054F" w:rsidRDefault="00983176" w:rsidP="009831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ab/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proofErr w:type="spellStart"/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nevnog</w:t>
      </w:r>
      <w:proofErr w:type="spellEnd"/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proofErr w:type="spellStart"/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proofErr w:type="spellEnd"/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predložila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se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obavi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zajednički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pretres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prve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druge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treće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tačke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prihvatio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943BA1" w:rsidRDefault="00943BA1" w:rsidP="00943BA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379B" w:rsidRPr="00943BA1" w:rsidRDefault="006E379B" w:rsidP="00943BA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379B" w:rsidRPr="0054054F" w:rsidRDefault="007D4EA6" w:rsidP="006E3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6E379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6E379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E379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treća</w:t>
      </w:r>
      <w:r w:rsidR="006E379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6E379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6E379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6E379B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</w:p>
    <w:p w:rsidR="00D4297B" w:rsidRPr="006E379B" w:rsidRDefault="00D4297B" w:rsidP="006E37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37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jul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6E379B"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6E379B" w:rsidRPr="006E379B" w:rsidRDefault="006E379B" w:rsidP="006E37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oktobar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6E379B" w:rsidRDefault="006E379B" w:rsidP="006E37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E104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104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E104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 w:rsidR="00E104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="00E104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2017. </w:t>
      </w:r>
      <w:r w:rsidR="007D4EA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6E379B" w:rsidRDefault="006E379B" w:rsidP="006E37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318F" w:rsidRDefault="007D4EA6" w:rsidP="006E37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19318F">
        <w:rPr>
          <w:rFonts w:ascii="Times New Roman" w:hAnsi="Times New Roman" w:cs="Times New Roman"/>
          <w:sz w:val="24"/>
          <w:szCs w:val="24"/>
        </w:rPr>
        <w:t>,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A52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A52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008EC" w:rsidRDefault="007D4EA6" w:rsidP="006E37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zvaničnim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1491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smanjilo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čekalo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249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izdaju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97B" w:rsidRPr="0090592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 w:rsidRPr="00905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D4297B" w:rsidRPr="00905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lokacijskih</w:t>
      </w:r>
      <w:r w:rsidR="00D4297B" w:rsidRPr="00905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Najavljeno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Ministavstva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odnositi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inoviranjem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softverskih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popisani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okončan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znati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tražilo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najvećeg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kategorizacija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ozakonjeni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nezakonito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2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stambene</w:t>
      </w:r>
      <w:r w:rsidR="00002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002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0289A">
        <w:rPr>
          <w:rFonts w:ascii="Times New Roman" w:hAnsi="Times New Roman" w:cs="Times New Roman"/>
          <w:sz w:val="24"/>
          <w:szCs w:val="24"/>
          <w:lang w:val="sr-Cyrl-RS"/>
        </w:rPr>
        <w:t xml:space="preserve"> 48%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Ministasrtva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predhodni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otpočinjanje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22D75" w:rsidRDefault="007D4EA6" w:rsidP="006E37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lošeg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Inženjerske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preuzelo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4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izdalo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250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Inženjerskoj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Inženjerske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sastajali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donosili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Statuta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Inženjerske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4297B" w:rsidRDefault="007D4EA6" w:rsidP="00FF4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konverziji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restituciju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jedinicima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urbanističko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centralnog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600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zaineteresovanima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gradnje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katastarskim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parcelama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analogan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upisima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nacionalnoj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geoprostornih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krajnim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td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svojine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srodnih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skrati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sadašnje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stanovanju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kompleksan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6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396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nepunih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upravnike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750 </w:t>
      </w:r>
      <w:r>
        <w:rPr>
          <w:rFonts w:ascii="Times New Roman" w:hAnsi="Times New Roman" w:cs="Times New Roman"/>
          <w:sz w:val="24"/>
          <w:szCs w:val="24"/>
          <w:lang w:val="sr-Cyrl-RS"/>
        </w:rPr>
        <w:t>polaznika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1D6A" w:rsidRPr="00FF46CA" w:rsidRDefault="00F81D6A" w:rsidP="00FF46C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4297B" w:rsidRPr="00457AD8" w:rsidRDefault="007D4EA6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Poledica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železničkoj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infrastrukturi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5555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FD5555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rezultiralo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reformskog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trajao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polovini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pregovarala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sindikatima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železničkim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275A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pregovarala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zatvaranja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neprofitabilnih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eksploataciji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najvažniji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reformski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korak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stastanaka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napustilo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3146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postojala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MMF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prošlu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zatvaranja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neprofitabilnih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decenijama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eksploataciji</w:t>
      </w:r>
      <w:r w:rsidR="005474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315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474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zatvore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15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nalazile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vrati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troškove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gradskog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građevinskog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poreza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nameta</w:t>
      </w:r>
      <w:r w:rsidR="005474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obavljenih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konsultacija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samoupravama</w:t>
      </w:r>
      <w:r w:rsidR="009040F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pokazao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upravaljanje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železničkim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saobraćajem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prugama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Vladom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D5555">
        <w:rPr>
          <w:rFonts w:ascii="Times New Roman" w:hAnsi="Times New Roman" w:cs="Times New Roman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Železnicom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zatvori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430</w:t>
      </w:r>
      <w:r>
        <w:rPr>
          <w:rFonts w:ascii="Times New Roman" w:hAnsi="Times New Roman" w:cs="Times New Roman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neprofitabilnih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čijim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delovima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nedostajalo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5AE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decembru</w:t>
      </w:r>
      <w:r w:rsidR="00275AE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275AE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5AE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660 </w:t>
      </w:r>
      <w:r>
        <w:rPr>
          <w:rFonts w:ascii="Times New Roman" w:hAnsi="Times New Roman" w:cs="Times New Roman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formalno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zatvore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D32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2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primenjene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obavezujuće</w:t>
      </w:r>
      <w:r w:rsidR="00275AE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D32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prilagođen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zakonodavni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D32D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DA5CC5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privatni</w:t>
      </w:r>
      <w:r w:rsidR="00DA5CC5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</w:t>
      </w:r>
      <w:r w:rsidR="00DA5CC5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</w:t>
      </w:r>
      <w:r w:rsidR="00DA5CC5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A5CC5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pojavio</w:t>
      </w:r>
      <w:r w:rsidR="00DA5CC5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MMF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630C0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zatvaranja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neprofitabinih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otvareno</w:t>
      </w:r>
      <w:proofErr w:type="spellEnd"/>
      <w:r w:rsidR="00630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izvor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infrastrukturnih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železnici</w:t>
      </w:r>
      <w:r w:rsidR="00A85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5CD4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ruski</w:t>
      </w:r>
      <w:r w:rsidR="00A85CD4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kredit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započeta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rekonstrukcija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barske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Resnika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Valjevu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dužine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77</w:t>
      </w:r>
      <w:r>
        <w:rPr>
          <w:rFonts w:ascii="Times New Roman" w:hAnsi="Times New Roman" w:cs="Times New Roman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B0E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trajati</w:t>
      </w:r>
      <w:r w:rsidR="006B0E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B0EDF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6B0E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6B0E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letnjoj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sezoni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funkciji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završiti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Rigi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potpisan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rekonstrukciji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koridoru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Budimpešte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deonica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ugovorena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kineskim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partnerima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deonicu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Stara</w:t>
      </w:r>
      <w:proofErr w:type="spellEnd"/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Pazova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dužine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34</w:t>
      </w:r>
      <w:r>
        <w:rPr>
          <w:rFonts w:ascii="Times New Roman" w:hAnsi="Times New Roman" w:cs="Times New Roman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polovini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2017.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izvor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kredit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EBRD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95 </w:t>
      </w:r>
      <w:r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evra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Realizacija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komponente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započeta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januaru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rekontrukciju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Rakovice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Resnika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dužine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72A7">
        <w:rPr>
          <w:rFonts w:ascii="Times New Roman" w:hAnsi="Times New Roman" w:cs="Times New Roman"/>
          <w:sz w:val="24"/>
          <w:szCs w:val="24"/>
          <w:lang w:val="sr-Cyrl-CS"/>
        </w:rPr>
        <w:t>7,5</w:t>
      </w:r>
      <w:r>
        <w:rPr>
          <w:rFonts w:ascii="Times New Roman" w:hAnsi="Times New Roman" w:cs="Times New Roman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evra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izvor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kredit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EIB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rekonstrukciju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pruge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Koridoru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10, </w:t>
      </w:r>
      <w:r>
        <w:rPr>
          <w:rFonts w:ascii="Times New Roman" w:hAnsi="Times New Roman" w:cs="Times New Roman"/>
          <w:sz w:val="24"/>
          <w:szCs w:val="24"/>
          <w:lang w:val="sr-Cyrl-CS"/>
        </w:rPr>
        <w:t>deonica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Ćuprija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Paraćin</w:t>
      </w:r>
      <w:proofErr w:type="spellEnd"/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komponenta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februaru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železničkoj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infrastrukturi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započeto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pristupnih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IPA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investicionog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Zapadni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Balkan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VBIF</w:t>
      </w:r>
      <w:r w:rsidR="009040F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Prošle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završeno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ugovoranje</w:t>
      </w:r>
      <w:proofErr w:type="spellEnd"/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elektrifikacije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pruge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Niša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Dimitrovgrada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očekuje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počnu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krajem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investicija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84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miliona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evra</w:t>
      </w:r>
      <w:proofErr w:type="spellEnd"/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44</w:t>
      </w:r>
      <w:r w:rsidR="000C1F4D" w:rsidRP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miliona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dolazi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bespovratnih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sredstava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ostalih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40</w:t>
      </w:r>
      <w:r w:rsidR="000C1F4D" w:rsidRP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miliona</w:t>
      </w:r>
      <w:r w:rsidR="0025102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</w:t>
      </w:r>
      <w:r w:rsidR="0025102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EIB</w:t>
      </w:r>
      <w:r w:rsidR="0025102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Takođe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naglašeno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očekuje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Samitu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premijera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Zapadnog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Balkana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Trstu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odobrena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druga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faza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elektrifikacije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pruge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faza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odnosila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građevinske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297FD0" w:rsidRDefault="007D4EA6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3F053C" w:rsidRPr="00165B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različitim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fazama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160</w:t>
      </w:r>
      <w:r>
        <w:rPr>
          <w:rFonts w:ascii="Times New Roman" w:hAnsi="Times New Roman" w:cs="Times New Roman"/>
          <w:sz w:val="24"/>
          <w:szCs w:val="24"/>
          <w:lang w:val="sr-Cyrl-CS"/>
        </w:rPr>
        <w:t>km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autoputeva</w:t>
      </w:r>
      <w:r w:rsidR="003F053C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F053C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Koridoru</w:t>
      </w:r>
      <w:r w:rsidR="003F053C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10 -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krak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Niša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Bugarske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krak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Niša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Makedonskoj</w:t>
      </w:r>
      <w:r w:rsidR="00D4297B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granici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Prvi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krak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dužine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86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77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realizacije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ostalih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završi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dok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drugi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krak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dužine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stepenom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realizacije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77%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nedostaje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završi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tiče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Koridora</w:t>
      </w:r>
      <w:r w:rsidR="009040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9040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Beograda</w:t>
      </w:r>
      <w:r w:rsidR="009040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prema</w:t>
      </w:r>
      <w:r w:rsidR="009040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Požegi</w:t>
      </w:r>
      <w:r w:rsidR="009040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postoje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aktivna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gradilišta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gde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kineski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partneri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gradilište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Uba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Obrenovca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Lajkovca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Ljiga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stepenom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realizacije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tih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50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oko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56%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delu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Koridora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11 -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autoputa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Surčina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Obrenovca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započeti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radovi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1.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marta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tome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predhodilo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potpisivanje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komercijalnog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finansijskog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ugovora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prošle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Rigi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Zatim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855E2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marta</w:t>
      </w:r>
      <w:r w:rsidR="00855E2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započeti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trećoj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dužine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17,6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konkretno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most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preko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Kolubare</w:t>
      </w:r>
      <w:r w:rsidR="008B08A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će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biti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dužine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skoro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Kad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reč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ostalim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projektima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koridorima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naglašeno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855E2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februaru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855E2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započeti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pregovori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ugovaranje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Borovskog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koridora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Fruškogorskog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preostale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11,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Preljine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Požege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Požege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Boljara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gde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potpisan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Memorandum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kineskim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partnerima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cilj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revidira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tehnička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dokumentacija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završena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još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2007.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čime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moglo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proveriti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koliko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projekata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prilagodi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novim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pravilima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zakonima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Očekuje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novembru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mogao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potpiše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komercijalni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ugovor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puta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Preljine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Požege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30,9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najkompleksnija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Požege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Boljara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107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7D3F63" w:rsidRDefault="007D4EA6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Kad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pitanju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vazdušni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istaknuto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toku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koncesija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aerodrom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Nikola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Tesla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30.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biti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otvorene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neobavezujuće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ponude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faza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koncesije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druga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faza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juna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omogućiti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izbor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ili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kvalifikacije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obavezujuće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ponude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zatim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avgusta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otvaranje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obavezujućih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ponuda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Finalni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izbor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koncesionara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očekuje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F13C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septembra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kraja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potpisivanje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ugovora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koncesionarom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tiče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prometa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putnika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aerodromu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Nikola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Tesla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prošle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F38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bilo</w:t>
      </w:r>
      <w:r w:rsidR="002F38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4 924 000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putnika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ih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bilo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3 500 000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dakle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negde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oko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40%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više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putnika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Aerodrom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Konstantin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Veliki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Nišu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imao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prošle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124 000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putnika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21 000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putnika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aerodromu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otvorene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linije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Berlin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Milano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Dizeldorf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Bratislavu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Cirih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toga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Bazel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Malme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Dortmund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Ajdhoven</w:t>
      </w:r>
      <w:proofErr w:type="spellEnd"/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Stokholm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D4297B" w:rsidRDefault="007D4EA6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Kad</w:t>
      </w:r>
      <w:r w:rsidR="002F38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F38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reč</w:t>
      </w:r>
      <w:r w:rsidR="002F38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vodnom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ukazano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2F38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nekoliko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aktivnosti</w:t>
      </w:r>
      <w:r w:rsidR="002F38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odrađene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drugoj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polovini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prošle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Najveći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izvor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finansiranja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EIB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fondovi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cilj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kritični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sektori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Dunavu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neutrališu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dobije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profil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rečnog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dozvoljava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transport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velikih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brodova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septembru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očekuje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šest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kritičnih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sektora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Dunavu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Bačke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Palanke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Beogradu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započnu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vrednosti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miliona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evra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9964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uskoro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započinju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radovi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Savi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mestu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Kamičak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Šapca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vađenju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nemačke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potonule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flote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Drugog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svetskog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predstavnik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Ministasrtva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obrazložio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traže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partneri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Napravljeni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dobri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kontakti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UNDP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nemačkom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ambasadom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Prahova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izvadi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potonula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flota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dosta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neispitanih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objekata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ubojitih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sredstava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Most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Ljubovija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Bratunac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projekat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prošloj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najviše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uradilo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stopa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fizičke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realizacije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72%.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Ministarstvo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investitor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tom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rok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završetak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septembar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Naglašeno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otežavajućih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okolnosti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zbog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nepovoljnih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vremenskih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uslova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decembra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januara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Sredstva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drumsko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železnički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most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Novom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Sadu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obezbeđena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budžetu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Republike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transfer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sredstava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pozicije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prema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pokrajini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završetak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očekuje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novembru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kraju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izlaganja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pomenuto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proširenje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graničnog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prelaza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Batrovci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započeto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februaru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završetak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septembar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smeru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Hrvatskoj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veliki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robno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carinski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terminal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dodatnih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traka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putnički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F81D6A" w:rsidRPr="00457AD8" w:rsidRDefault="00F81D6A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4297B" w:rsidRDefault="007D4EA6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AC5C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nastavku</w:t>
      </w:r>
      <w:r w:rsidR="00AC5C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izlaganja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Maja</w:t>
      </w:r>
      <w:r w:rsidR="00165BF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Matija</w:t>
      </w:r>
      <w:r w:rsidR="00165BF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Ristić</w:t>
      </w:r>
      <w:r w:rsidR="00AC5C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sekretar</w:t>
      </w:r>
      <w:r w:rsidR="00AC5C2E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Ministarstva</w:t>
      </w:r>
      <w:r w:rsidR="00AC5C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165BF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165BF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istakla</w:t>
      </w:r>
      <w:r w:rsidR="00165BF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AC5C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C5C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stepen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izvršenja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budžeta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prošlu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godinu</w:t>
      </w:r>
      <w:r w:rsidR="00AC5C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94,15%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budžet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nešto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malo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manji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32 500 000 000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dinara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finansija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prvi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uvodi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projektne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zajmove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Korisnici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zajmova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odnosno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međunarodnih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ugovora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uglavnom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javna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preduzeća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Koridori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Železnice</w:t>
      </w:r>
      <w:r w:rsidR="008B08A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stepenom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izvršenja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30%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budžetom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nešto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malo</w:t>
      </w:r>
      <w:r w:rsidR="00D13E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manjim</w:t>
      </w:r>
      <w:r w:rsidR="00D13E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13E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75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milijardi</w:t>
      </w:r>
      <w:r w:rsidR="00D13E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dinara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toga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41 307 000 000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zajmovi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prate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kroz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obračunske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naloge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Upravi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javni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ostalo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subvencije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Trenutno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stepen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izvršenja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budžeta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26%.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Izveštaj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Državne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revizorske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kuće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kontrolni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period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bez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ijedne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preporuke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znači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sistem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finansijskog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upravljanja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kontrole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izveštaju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zakonski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svrsishodan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ekonomski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opravdan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kraju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istaknuto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CE6701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Ministarstvu</w:t>
      </w:r>
      <w:r w:rsidR="00CE6701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sistem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finansijskog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upravljanja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kontrole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potpuno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integrisan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utvrđena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strategija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E0234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akcioni</w:t>
      </w:r>
      <w:r w:rsidR="00E0234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</w:t>
      </w:r>
      <w:r w:rsidR="00E0234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Ministarstvo</w:t>
      </w:r>
      <w:r w:rsidR="00E0234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E0234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pohvaljeno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strane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SIGMA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prosleđuje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izveštaj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Evropskoj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komisiji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AD20D5" w:rsidRPr="00457AD8" w:rsidRDefault="00AD20D5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44F" w:rsidRDefault="007D4EA6" w:rsidP="008321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diskusiji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usledila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pohvaljeni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iscrpni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izveštaji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postavljeno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pitanje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problema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divljim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prevoznicima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naročito</w:t>
      </w:r>
      <w:r w:rsidR="00566D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taksistima</w:t>
      </w:r>
      <w:r w:rsidR="00566D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ugrožavaju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egzistenciju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regularnim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prevoznicima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Naglašeno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veći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velikih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gradova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uradilo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projekte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privatno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javnog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partnerstva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lokalni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prevoz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više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gradova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opština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ima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Međutim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terenu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imamo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nelojalnu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konkurenciju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divlji</w:t>
      </w:r>
      <w:r w:rsidR="00566D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taksisti</w:t>
      </w:r>
      <w:r w:rsidR="00566D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mali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inspektora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pa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porebno</w:t>
      </w:r>
      <w:proofErr w:type="spellEnd"/>
      <w:r w:rsidR="00566D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uvesti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nekakvu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sistemsku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kontrolu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Kada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reč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rekonstrukciji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državnih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puteva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neophodno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radi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praćenja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radova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uvida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napraviti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detaljan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tabelarni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prikaz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kao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urađeno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koridore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Konkretno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zatražen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odgovor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šta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dešava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terenu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kada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pitanju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projekat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Topola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Kragujevac</w:t>
      </w:r>
      <w:proofErr w:type="spellEnd"/>
      <w:r w:rsidR="00D4297B" w:rsidRPr="005F4E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EAB" w:rsidRPr="005F4E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Moravski</w:t>
      </w:r>
      <w:r w:rsidR="005F4EAB" w:rsidRPr="005F4E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koridor</w:t>
      </w:r>
      <w:r w:rsidR="00B53FE5" w:rsidRPr="005F4EAB">
        <w:rPr>
          <w:rFonts w:ascii="Times New Roman" w:hAnsi="Times New Roman" w:cs="Times New Roman"/>
          <w:sz w:val="24"/>
          <w:szCs w:val="24"/>
          <w:lang w:val="sr-Cyrl-CS"/>
        </w:rPr>
        <w:t xml:space="preserve">.      </w:t>
      </w:r>
    </w:p>
    <w:p w:rsidR="005F4EAB" w:rsidRPr="008321DC" w:rsidRDefault="00B53FE5" w:rsidP="008321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E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8312E" w:rsidRDefault="007D4EA6" w:rsidP="00F81D6A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Predstavnik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odgovoru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pitanje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naglasio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1373B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pojava</w:t>
      </w:r>
      <w:r w:rsidR="00523C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divljih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prevoznika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rasprostranjena</w:t>
      </w:r>
      <w:r w:rsidR="00523C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ali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uvek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može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pošalje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vanrednu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inpekcijsku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kontrolu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ukoliko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konkretan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zahtev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Ministarstvo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će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dostaviti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dopunu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iveštaja</w:t>
      </w:r>
      <w:proofErr w:type="spellEnd"/>
      <w:r w:rsidR="00C03F75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rehabilitacije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državnih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puteva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dužini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353B6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oko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1100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5741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="005741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5741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ratifikovani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krediti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junu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Naglašeno</w:t>
      </w:r>
      <w:r w:rsidR="004627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4627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D4297B" w:rsidRPr="00523C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nepovoljnih</w:t>
      </w:r>
      <w:r w:rsidR="00D4297B" w:rsidRPr="00523C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vremenskih</w:t>
      </w:r>
      <w:r w:rsidR="00D4297B" w:rsidRPr="00523C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D4297B" w:rsidRPr="00523C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E0B8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  <w:proofErr w:type="spellEnd"/>
      <w:r w:rsidR="00F605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F605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D4297B" w:rsidRPr="00523C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zakašnjenja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realizaciji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navedenih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kredita</w:t>
      </w:r>
      <w:r w:rsidR="00FA1A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oko</w:t>
      </w:r>
      <w:r w:rsidR="00FA1A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godinu</w:t>
      </w:r>
      <w:r w:rsidR="00FA1A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dana</w:t>
      </w:r>
      <w:r w:rsidR="00523C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jer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morao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izvršiti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reprogram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svih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deonica</w:t>
      </w:r>
      <w:r w:rsidR="00D4297B" w:rsidRPr="00307D4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523C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2014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odlučeno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pokrene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hitna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sanacija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poplavljenih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definisano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deset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deonica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dužini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192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završene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prvom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kvartalu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projektnotehnička</w:t>
      </w:r>
      <w:proofErr w:type="spellEnd"/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dokumentacija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150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državnih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puteva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drugi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paket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rahabilitovati</w:t>
      </w:r>
      <w:proofErr w:type="spellEnd"/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narednom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periodu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Krediti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EIB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EBRD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ističu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junu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iduće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moraće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traži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njihovo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produženje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završio</w:t>
      </w:r>
      <w:r w:rsidR="003E2B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ceo</w:t>
      </w:r>
      <w:r w:rsidR="003E2B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program</w:t>
      </w:r>
      <w:r w:rsidR="003E2B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obnove</w:t>
      </w:r>
      <w:r w:rsidR="003E2B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3E2B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3E2B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predviđen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Dodatna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otežavajuća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okolnost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pored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poplava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način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finansiranja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kako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Ministarstvo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JP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upravljača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puteva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tako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domaće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izvođače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domaće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putarske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kompanije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taj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način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finansiranja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bio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novitet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jer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bilo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potrebno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uraditi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projektnotehničku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dokumentaciju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rešiti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planski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osnov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imovinu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kraju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izvoditi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Izvođenje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radova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mali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tog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projektnog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ciklusa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mnogo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vremena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izgubljeno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rešavanju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imovinsko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pravnih</w:t>
      </w:r>
      <w:proofErr w:type="spellEnd"/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odnosa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Sada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uhodana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procedura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biće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brže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98312E" w:rsidRDefault="007D4EA6" w:rsidP="00F81D6A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Predstavnik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cilju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pojašnjenja</w:t>
      </w:r>
      <w:proofErr w:type="spellEnd"/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ukazala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izmeni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javnim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putevima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jer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59.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Zakona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odnosi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rehabilitaciju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često</w:t>
      </w:r>
      <w:r w:rsidR="00185750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vrlo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sporan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primeni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JP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Putevima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trudi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pronađe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način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</w:rPr>
        <w:t>de facto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koristi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preraste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</w:rPr>
        <w:t>de jure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neki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način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proglasi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javnom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svojinom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="00AF28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Postoje</w:t>
      </w:r>
      <w:r w:rsidR="00AF28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veliki</w:t>
      </w:r>
      <w:r w:rsidR="00AF28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problemi</w:t>
      </w:r>
      <w:r w:rsidR="00AF28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upravo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zbog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nemogućnosti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dokaže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odgovarajuće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pravo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tim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putevima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jer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5E21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negde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možda</w:t>
      </w:r>
      <w:r w:rsidR="008B5B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građeni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građevinskom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dozvolom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ali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nemaju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upotrebnu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dozvolu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ili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nemaju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dozvolu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ili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nemaju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rešenu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imovinu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tako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sistemski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radi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rešavanju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problema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DA3547" w:rsidRDefault="007D4EA6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Moravski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jedan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nekoliko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novijih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koridora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prioritet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Pojata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Preljine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dužine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km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ima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tri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Pojate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Kruševac</w:t>
      </w:r>
      <w:proofErr w:type="spellEnd"/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Kruševac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Adrani</w:t>
      </w:r>
      <w:proofErr w:type="spellEnd"/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Adrani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Preljina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srednja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najkritičnija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Dobro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odrađena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projektnotehnička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dokumentacija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treću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deonicu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radili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Institut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puteve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Saobraćajni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institut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CIP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Međutim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srednja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deonica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najspornija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zbog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promene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vodotokova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konkretno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zbog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promene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toka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Zapadne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Morave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zbog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poplava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bile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standardi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stupili</w:t>
      </w:r>
      <w:r w:rsidR="009F56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9F56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snagu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posebno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mora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uradi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regulacija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rečnih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korita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tog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razloga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institut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Jaroslav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Černi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Ministarstvo</w:t>
      </w:r>
      <w:r w:rsidR="00683DDA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prošle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683DDA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uradio</w:t>
      </w:r>
      <w:r w:rsidR="00D2355E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jednu</w:t>
      </w:r>
      <w:r w:rsidR="00D2355E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hidrološku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studiju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januaru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mesecu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usvojena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rezultati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studije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pokazali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će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morati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planski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osnov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predhodi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izradi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projektnotehničke</w:t>
      </w:r>
      <w:proofErr w:type="spellEnd"/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dokumentacije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dosta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složen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projekat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pitanju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finansiranja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investicija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oko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650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miliona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evra</w:t>
      </w:r>
      <w:proofErr w:type="spellEnd"/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).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februaru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mesecu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nivou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Vlade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formirana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radna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grupa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ušla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pregovore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američkom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turskom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kompanijom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pregovori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još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uvek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toku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D4297B" w:rsidRDefault="00D4297B" w:rsidP="00457AD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A3547" w:rsidRPr="008321DC" w:rsidRDefault="007D4EA6" w:rsidP="008321D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diskusiji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učestvovali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poslanici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Dragan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Jovanović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Dragan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Vesović</w:t>
      </w:r>
      <w:r w:rsidR="00AD20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AD20D5" w:rsidRPr="00AD20D5" w:rsidRDefault="007D4EA6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="00AD20D5" w:rsidRPr="00AD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AD20D5" w:rsidRPr="00AD20D5">
        <w:rPr>
          <w:rFonts w:ascii="Times New Roman" w:hAnsi="Times New Roman" w:cs="Times New Roman"/>
          <w:sz w:val="24"/>
          <w:szCs w:val="24"/>
        </w:rPr>
        <w:t xml:space="preserve"> 229.</w:t>
      </w:r>
      <w:proofErr w:type="gramEnd"/>
      <w:r w:rsidR="00AD20D5" w:rsidRPr="00AD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AD20D5" w:rsidRPr="00AD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AD20D5" w:rsidRPr="00AD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AD20D5" w:rsidRPr="00AD20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D20D5" w:rsidRPr="00AD2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D20D5" w:rsidRPr="00AD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="00AD20D5" w:rsidRPr="00AD2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većinom</w:t>
      </w:r>
      <w:r w:rsidR="008A64D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glasova</w:t>
      </w:r>
      <w:r w:rsidR="008A64D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8A64D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nije</w:t>
      </w:r>
      <w:r w:rsidR="008A64D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glasalo</w:t>
      </w:r>
      <w:r w:rsidR="008A64D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AD20D5" w:rsidRPr="00AD20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297B" w:rsidRDefault="00D4297B" w:rsidP="00457AD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F0E3C" w:rsidRDefault="003F0E3C" w:rsidP="003F0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ab/>
      </w:r>
      <w:proofErr w:type="spellStart"/>
      <w:proofErr w:type="gramStart"/>
      <w:r w:rsidR="007D4EA6"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229.</w:t>
      </w:r>
      <w:proofErr w:type="gram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4EA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, </w:t>
      </w:r>
      <w:r w:rsidR="007D4EA6">
        <w:rPr>
          <w:rFonts w:ascii="Times New Roman" w:hAnsi="Times New Roman" w:cs="Times New Roman"/>
          <w:sz w:val="24"/>
          <w:szCs w:val="24"/>
        </w:rPr>
        <w:t>Odbor</w:t>
      </w:r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</w:rPr>
        <w:t>je</w:t>
      </w:r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proofErr w:type="gramEnd"/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većinom</w:t>
      </w:r>
      <w:r w:rsidR="008A64DC" w:rsidRPr="00F108E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glasova</w:t>
      </w:r>
      <w:r w:rsidR="008A64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(10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2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nije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glasalo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 </w:t>
      </w:r>
      <w:r w:rsidR="008A64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0E3C" w:rsidRDefault="003F0E3C" w:rsidP="003F0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0E3C" w:rsidRPr="003F0E3C" w:rsidRDefault="003F0E3C" w:rsidP="003F0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7D4EA6"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229.</w:t>
      </w:r>
      <w:proofErr w:type="gram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4EA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, </w:t>
      </w:r>
      <w:r w:rsidR="007D4EA6">
        <w:rPr>
          <w:rFonts w:ascii="Times New Roman" w:hAnsi="Times New Roman" w:cs="Times New Roman"/>
          <w:sz w:val="24"/>
          <w:szCs w:val="24"/>
        </w:rPr>
        <w:t>Odbor</w:t>
      </w:r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</w:rPr>
        <w:t>je</w:t>
      </w:r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EA6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3F0E3C">
        <w:rPr>
          <w:rFonts w:ascii="Times New Roman" w:hAnsi="Times New Roman" w:cs="Times New Roman"/>
          <w:sz w:val="24"/>
          <w:szCs w:val="24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proofErr w:type="gramEnd"/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većinom</w:t>
      </w:r>
      <w:r w:rsidR="008A64DC" w:rsidRPr="00F108E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glasova</w:t>
      </w:r>
      <w:r w:rsidR="008A64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(10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2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nije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glasalo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 </w:t>
      </w:r>
      <w:r w:rsidR="008A64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EA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3547" w:rsidRPr="007D4EA6" w:rsidRDefault="00DA3547">
      <w:bookmarkStart w:id="0" w:name="_GoBack"/>
      <w:bookmarkEnd w:id="0"/>
    </w:p>
    <w:p w:rsidR="00A83F4C" w:rsidRPr="00A146F8" w:rsidRDefault="00A83F4C" w:rsidP="00A83F4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A83F4C" w:rsidRDefault="00A83F4C" w:rsidP="00A83F4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 xml:space="preserve">*      </w:t>
      </w:r>
      <w:r w:rsidR="00DA35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146F8">
        <w:rPr>
          <w:rFonts w:ascii="Times New Roman" w:hAnsi="Times New Roman"/>
          <w:sz w:val="24"/>
          <w:szCs w:val="24"/>
          <w:lang w:val="sr-Cyrl-CS"/>
        </w:rPr>
        <w:t xml:space="preserve">   *</w:t>
      </w:r>
    </w:p>
    <w:p w:rsidR="00DA3547" w:rsidRPr="00A146F8" w:rsidRDefault="00DA3547" w:rsidP="00A83F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83F4C" w:rsidRPr="00A146F8" w:rsidRDefault="00A83F4C" w:rsidP="00A83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7D4EA6" w:rsidP="00A83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83F4C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83F4C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83F4C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A83F4C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83F4C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A83F4C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A83F4C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A64DC" w:rsidRPr="00A146F8" w:rsidRDefault="008A64DC" w:rsidP="00A83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12.</w:t>
      </w:r>
      <w:r w:rsidR="00837DB2"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547" w:rsidRPr="00A146F8" w:rsidRDefault="00DA3547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7D4EA6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A83F4C" w:rsidRDefault="00A83F4C" w:rsidP="00A83F4C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Pr="00A83F4C" w:rsidRDefault="00A47DB3" w:rsidP="00A83F4C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D4EA6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A83F4C" w:rsidRPr="00A83F4C" w:rsidSect="00E63486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10" w:rsidRDefault="00123710" w:rsidP="00E63486">
      <w:pPr>
        <w:spacing w:after="0" w:line="240" w:lineRule="auto"/>
      </w:pPr>
      <w:r>
        <w:separator/>
      </w:r>
    </w:p>
  </w:endnote>
  <w:endnote w:type="continuationSeparator" w:id="0">
    <w:p w:rsidR="00123710" w:rsidRDefault="00123710" w:rsidP="00E6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015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65A" w:rsidRDefault="00A526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E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5265A" w:rsidRDefault="00A52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86" w:rsidRDefault="00E63486">
    <w:pPr>
      <w:pStyle w:val="Footer"/>
      <w:jc w:val="center"/>
    </w:pPr>
  </w:p>
  <w:p w:rsidR="00E63486" w:rsidRDefault="00E63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10" w:rsidRDefault="00123710" w:rsidP="00E63486">
      <w:pPr>
        <w:spacing w:after="0" w:line="240" w:lineRule="auto"/>
      </w:pPr>
      <w:r>
        <w:separator/>
      </w:r>
    </w:p>
  </w:footnote>
  <w:footnote w:type="continuationSeparator" w:id="0">
    <w:p w:rsidR="00123710" w:rsidRDefault="00123710" w:rsidP="00E6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65"/>
    <w:rsid w:val="0000289A"/>
    <w:rsid w:val="00077323"/>
    <w:rsid w:val="000C1F4D"/>
    <w:rsid w:val="00123710"/>
    <w:rsid w:val="001373B2"/>
    <w:rsid w:val="00165BFD"/>
    <w:rsid w:val="001718C7"/>
    <w:rsid w:val="00185750"/>
    <w:rsid w:val="0019318F"/>
    <w:rsid w:val="001F13C2"/>
    <w:rsid w:val="002063F4"/>
    <w:rsid w:val="00222D75"/>
    <w:rsid w:val="00234998"/>
    <w:rsid w:val="00236D28"/>
    <w:rsid w:val="00251023"/>
    <w:rsid w:val="00251186"/>
    <w:rsid w:val="0026611A"/>
    <w:rsid w:val="00275AE9"/>
    <w:rsid w:val="002875F0"/>
    <w:rsid w:val="00297FD0"/>
    <w:rsid w:val="002F38AB"/>
    <w:rsid w:val="00307D47"/>
    <w:rsid w:val="00315AE2"/>
    <w:rsid w:val="00346A5F"/>
    <w:rsid w:val="00353B6A"/>
    <w:rsid w:val="003865BD"/>
    <w:rsid w:val="00396EF7"/>
    <w:rsid w:val="003A7A02"/>
    <w:rsid w:val="003C7D24"/>
    <w:rsid w:val="003E2B60"/>
    <w:rsid w:val="003F053C"/>
    <w:rsid w:val="003F0E3C"/>
    <w:rsid w:val="00457AD8"/>
    <w:rsid w:val="0046244F"/>
    <w:rsid w:val="00462702"/>
    <w:rsid w:val="004719FF"/>
    <w:rsid w:val="00487F32"/>
    <w:rsid w:val="004A4E81"/>
    <w:rsid w:val="00523C77"/>
    <w:rsid w:val="00547497"/>
    <w:rsid w:val="00566DE3"/>
    <w:rsid w:val="0057413F"/>
    <w:rsid w:val="00595579"/>
    <w:rsid w:val="005C2164"/>
    <w:rsid w:val="005E21BB"/>
    <w:rsid w:val="005F4EAB"/>
    <w:rsid w:val="006008EC"/>
    <w:rsid w:val="00630C09"/>
    <w:rsid w:val="00640FE4"/>
    <w:rsid w:val="00683DDA"/>
    <w:rsid w:val="006B0EDF"/>
    <w:rsid w:val="006C5F54"/>
    <w:rsid w:val="006E379B"/>
    <w:rsid w:val="00705C05"/>
    <w:rsid w:val="00706B85"/>
    <w:rsid w:val="00720807"/>
    <w:rsid w:val="00752E88"/>
    <w:rsid w:val="00794412"/>
    <w:rsid w:val="007B0C86"/>
    <w:rsid w:val="007D3F63"/>
    <w:rsid w:val="007D4EA6"/>
    <w:rsid w:val="007D73D4"/>
    <w:rsid w:val="008272A7"/>
    <w:rsid w:val="008321DC"/>
    <w:rsid w:val="00837DB2"/>
    <w:rsid w:val="00855E2C"/>
    <w:rsid w:val="008A64DC"/>
    <w:rsid w:val="008B08AC"/>
    <w:rsid w:val="008B5BD5"/>
    <w:rsid w:val="009040F0"/>
    <w:rsid w:val="00943BA1"/>
    <w:rsid w:val="00952A54"/>
    <w:rsid w:val="0098312E"/>
    <w:rsid w:val="00983176"/>
    <w:rsid w:val="00996401"/>
    <w:rsid w:val="009C1F0B"/>
    <w:rsid w:val="009C2065"/>
    <w:rsid w:val="009C7E96"/>
    <w:rsid w:val="009E41DB"/>
    <w:rsid w:val="009F561A"/>
    <w:rsid w:val="00A47DB3"/>
    <w:rsid w:val="00A5265A"/>
    <w:rsid w:val="00A7003E"/>
    <w:rsid w:val="00A83F4C"/>
    <w:rsid w:val="00A85CD4"/>
    <w:rsid w:val="00AC5A89"/>
    <w:rsid w:val="00AC5C2E"/>
    <w:rsid w:val="00AD17FF"/>
    <w:rsid w:val="00AD20D5"/>
    <w:rsid w:val="00AE47B5"/>
    <w:rsid w:val="00AE54CC"/>
    <w:rsid w:val="00AF289A"/>
    <w:rsid w:val="00AF5AA9"/>
    <w:rsid w:val="00B02927"/>
    <w:rsid w:val="00B43E62"/>
    <w:rsid w:val="00B44FA5"/>
    <w:rsid w:val="00B53FE5"/>
    <w:rsid w:val="00B709EB"/>
    <w:rsid w:val="00BA6A52"/>
    <w:rsid w:val="00C03603"/>
    <w:rsid w:val="00C03F75"/>
    <w:rsid w:val="00C658EB"/>
    <w:rsid w:val="00C70291"/>
    <w:rsid w:val="00CC5F79"/>
    <w:rsid w:val="00CE6701"/>
    <w:rsid w:val="00CF5E8A"/>
    <w:rsid w:val="00D13ECD"/>
    <w:rsid w:val="00D2355E"/>
    <w:rsid w:val="00D32D9C"/>
    <w:rsid w:val="00D4297B"/>
    <w:rsid w:val="00D77B22"/>
    <w:rsid w:val="00D866E5"/>
    <w:rsid w:val="00D90A70"/>
    <w:rsid w:val="00DA3547"/>
    <w:rsid w:val="00DA5CC5"/>
    <w:rsid w:val="00DA5DA1"/>
    <w:rsid w:val="00DE0B80"/>
    <w:rsid w:val="00E02348"/>
    <w:rsid w:val="00E034AF"/>
    <w:rsid w:val="00E10469"/>
    <w:rsid w:val="00E104E4"/>
    <w:rsid w:val="00E42AF0"/>
    <w:rsid w:val="00E54FC9"/>
    <w:rsid w:val="00E63486"/>
    <w:rsid w:val="00EB4954"/>
    <w:rsid w:val="00F02D88"/>
    <w:rsid w:val="00F367F7"/>
    <w:rsid w:val="00F60520"/>
    <w:rsid w:val="00F81D6A"/>
    <w:rsid w:val="00FA1A05"/>
    <w:rsid w:val="00FB47B6"/>
    <w:rsid w:val="00FD5555"/>
    <w:rsid w:val="00FF0BA2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9C2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86"/>
  </w:style>
  <w:style w:type="paragraph" w:styleId="Footer">
    <w:name w:val="footer"/>
    <w:basedOn w:val="Normal"/>
    <w:link w:val="FooterChar"/>
    <w:uiPriority w:val="99"/>
    <w:unhideWhenUsed/>
    <w:rsid w:val="00E6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86"/>
  </w:style>
  <w:style w:type="paragraph" w:styleId="BalloonText">
    <w:name w:val="Balloon Text"/>
    <w:basedOn w:val="Normal"/>
    <w:link w:val="BalloonTextChar"/>
    <w:uiPriority w:val="99"/>
    <w:semiHidden/>
    <w:unhideWhenUsed/>
    <w:rsid w:val="0083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9C2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86"/>
  </w:style>
  <w:style w:type="paragraph" w:styleId="Footer">
    <w:name w:val="footer"/>
    <w:basedOn w:val="Normal"/>
    <w:link w:val="FooterChar"/>
    <w:uiPriority w:val="99"/>
    <w:unhideWhenUsed/>
    <w:rsid w:val="00E6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86"/>
  </w:style>
  <w:style w:type="paragraph" w:styleId="BalloonText">
    <w:name w:val="Balloon Text"/>
    <w:basedOn w:val="Normal"/>
    <w:link w:val="BalloonTextChar"/>
    <w:uiPriority w:val="99"/>
    <w:semiHidden/>
    <w:unhideWhenUsed/>
    <w:rsid w:val="0083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 Jevtovic</dc:creator>
  <cp:lastModifiedBy>Sandra Stankovic</cp:lastModifiedBy>
  <cp:revision>94</cp:revision>
  <cp:lastPrinted>2017-07-19T13:05:00Z</cp:lastPrinted>
  <dcterms:created xsi:type="dcterms:W3CDTF">2017-06-19T09:48:00Z</dcterms:created>
  <dcterms:modified xsi:type="dcterms:W3CDTF">2018-01-26T14:01:00Z</dcterms:modified>
</cp:coreProperties>
</file>